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成都公证处2022年刊物设计印刷基本要求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</w:rPr>
        <w:t>《民法典背景下公证参与遗产管理探析》（暂定名）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1.页数：预计150页-300页，要求根据页数分别报价；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2.封面设计及书籍排版,封面能设计3种及以上的风格供选择；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3.封面：300g哑粉纸，彩色印刷，覆哑光膜；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4.内页：70g轻型纸或双胶纸，黑白印刷，如部分彩色印刷的，则具体协商；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5.书籍大小：小16开，成品尺寸为：185×260mm；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6.工艺要求：胶装，做勒口，封面字体做凹凸；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7.时限要求：设计排版周期不超过5天；印刷周期不超过7天；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8.配套服务：要求封面设计样稿送审不少于一次，样书送审不少于一次。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金沙公证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系列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刊物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1.页数：预计150页-300页，要求根据页数分别报价；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2.封面设计及书籍排版,封面能设计3种及以上的风格供选择；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3.封面：300g哑粉纸，彩色印刷，覆哑光膜；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4.内页：70g轻型纸或双胶纸，黑白印刷，如部分彩色印刷的，则具体协商；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5.书籍大小：小16开，成品尺寸为：185×260mm；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6.工艺要求：胶装，做勒口，封面字体做凹凸；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7.时限要求：设计排版周期不超过5天；印刷周期不超过7天；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8.配套服务：要求封面设计样稿送审不少于一次，样书送审不少于一次。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三、《足迹》画册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1.页数：预计150-200页，要求根据页数分别报价；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2.封面设计及书籍排版,封面能设计3种及以上的风格供选择；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3.封面：300g铜版纸，彩色印刷，覆哑光膜；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4.内页：105g铜版纸，彩色印刷；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5.书籍大小：成品尺寸为215×275mm。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6.工艺要求：胶装，做勒口，封面字体做凹凸、过UV；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7.时限要求：设计排版周期不超过5天；印刷周期不超过7天；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8.配套服务：要求封面设计样稿送审不少于一次，样书送审不少于一次。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成都公证处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2022年度刊物设计印刷服务比选评分标准</w:t>
      </w:r>
    </w:p>
    <w:p>
      <w:pPr>
        <w:pStyle w:val="2"/>
        <w:rPr>
          <w:rFonts w:hint="eastAsia"/>
          <w:sz w:val="10"/>
          <w:szCs w:val="11"/>
          <w:lang w:val="en-US" w:eastAsia="zh-CN"/>
        </w:rPr>
      </w:pPr>
    </w:p>
    <w:tbl>
      <w:tblPr>
        <w:tblStyle w:val="4"/>
        <w:tblW w:w="89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175"/>
        <w:gridCol w:w="1225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5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评审项目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满分分值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75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hd w:val="clear" w:color="auto" w:fill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文件要求且报价最低的供应商的价格为投标基准价，其价格分为满分。其他投标人的价格分统一按照下列公式计算：</w:t>
            </w:r>
          </w:p>
          <w:p>
            <w:pPr>
              <w:shd w:val="clear" w:color="auto" w:fill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报价得分=(投标基准价/报价)×30%×100。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5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服务方案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hd w:val="clear" w:color="auto" w:fill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投标人提供针对本项目制定的服务实施方案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优得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分，良得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分，差得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分，其他不得分。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75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eastAsia="zh-CN"/>
              </w:rPr>
              <w:t>时限要求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hd w:val="clear" w:color="auto" w:fill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设计排版周期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印刷周期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完全满足比选文件要求的得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15分；不满足不得分，需出具承诺书。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5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eastAsia="zh-CN"/>
              </w:rPr>
              <w:t>在成都市有固定生产经营场所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hd w:val="clear" w:color="auto" w:fill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完全满足招标文件要求的得5分；不满足不得分。需出具证明材料加盖投标人鲜章。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5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eastAsia="zh-CN"/>
              </w:rPr>
              <w:t>有专职项目经理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hd w:val="clear" w:color="auto" w:fill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为本项目配备有专职项目经理的得5分；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未配备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不得分。需出具人员在职证明材料及人员相关信息加盖投标人鲜章，未提供不得分。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75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履约经验</w:t>
            </w:r>
          </w:p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auto" w:fill="auto"/>
              <w:spacing w:line="320" w:lineRule="exact"/>
              <w:ind w:leftChars="0"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提供2017年1月1日以来，与行政事业单位签署的印刷服务合同、协议复印件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eastAsia="zh-CN"/>
              </w:rPr>
              <w:t>（需加盖公司鲜章）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，每提供一个得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分，满分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分，未提供的不得分。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757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投标文件的规范性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FFFFFF" w:fill="D9D9D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投标文件制作规范，没有细微偏差情形的得3分；有一项细微偏差扣0.5分，直至该项分值扣完为止。</w:t>
            </w:r>
          </w:p>
        </w:tc>
      </w:tr>
    </w:tbl>
    <w:p>
      <w:pPr>
        <w:pStyle w:val="2"/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7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2021-12-17T06:12:27Z</dcterms:created>
  <dc:creator>Administrator</dc:creator>
  <cp:lastModifiedBy>漠漠安</cp:lastModifiedBy>
  <dcterms:modified xsi:type="dcterms:W3CDTF">2021-12-17T06:12:41Z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0C48D29788514AE0916EAEAD3C756D05</vt:lpwstr>
  </property>
</Properties>
</file>